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120"/>
        <w:rPr>
          <w:rFonts w:eastAsia="Calibri"/>
          <w:b w:val="0"/>
          <w:bCs w:val="0"/>
          <w:sz w:val="22"/>
          <w:szCs w:val="22"/>
        </w:rPr>
      </w:pPr>
      <w:r>
        <w:rPr>
          <w:rFonts w:eastAsia="Calibri"/>
          <w:b w:val="0"/>
          <w:bCs w:val="0"/>
          <w:sz w:val="22"/>
          <w:szCs w:val="22"/>
        </w:rPr>
        <w:t xml:space="preserve">Приложение № 1 к Техническим требованиям</w:t>
      </w:r>
      <w:r>
        <w:rPr>
          <w:rFonts w:eastAsia="Calibri"/>
          <w:b w:val="0"/>
          <w:bCs w:val="0"/>
          <w:sz w:val="22"/>
          <w:szCs w:val="22"/>
        </w:rPr>
      </w:r>
      <w:r>
        <w:rPr>
          <w:rFonts w:eastAsia="Calibri"/>
          <w:b w:val="0"/>
          <w:bCs w:val="0"/>
          <w:sz w:val="22"/>
          <w:szCs w:val="22"/>
        </w:rPr>
      </w:r>
    </w:p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center"/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left"/>
        <w:keepLines/>
        <w:keepNext/>
        <w:rPr>
          <w:i/>
          <w:sz w:val="24"/>
          <w:szCs w:val="24"/>
        </w:rPr>
      </w:pPr>
      <w:r>
        <w:rPr>
          <w:i/>
          <w:sz w:val="24"/>
          <w:szCs w:val="24"/>
          <w:lang w:eastAsia="en-US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contextualSpacing/>
        <w:ind w:left="0" w:right="0" w:firstLine="0"/>
        <w:jc w:val="center"/>
        <w:spacing w:before="60" w:after="60" w:line="240" w:lineRule="auto"/>
        <w:rPr>
          <w:b w:val="0"/>
          <w:bCs w:val="0"/>
          <w:i w:val="0"/>
          <w:iCs w:val="0"/>
          <w:sz w:val="24"/>
          <w:szCs w:val="24"/>
          <w14:ligatures w14:val="none"/>
        </w:rPr>
        <w:suppressLineNumbers w:val="0"/>
      </w:pPr>
      <w:r>
        <w:rPr>
          <w:b w:val="0"/>
          <w:bCs w:val="0"/>
          <w:i w:val="0"/>
          <w:iCs w:val="0"/>
          <w:sz w:val="24"/>
          <w:szCs w:val="24"/>
          <w:lang w:eastAsia="en-US"/>
        </w:rPr>
      </w:r>
      <w:r>
        <w:rPr>
          <w:b w:val="0"/>
          <w:bCs w:val="0"/>
          <w:i w:val="0"/>
          <w:iCs w:val="0"/>
          <w:sz w:val="24"/>
          <w:szCs w:val="24"/>
          <w:lang w:eastAsia="en-US"/>
        </w:rPr>
      </w:r>
      <w:r>
        <w:rPr>
          <w:b w:val="0"/>
          <w:bCs w:val="0"/>
          <w:i w:val="0"/>
          <w:iCs w:val="0"/>
          <w:sz w:val="24"/>
          <w:szCs w:val="24"/>
          <w:lang w:eastAsia="en-US"/>
        </w:rPr>
        <w:t xml:space="preserve">ОКПД 42.21.21. 000 Выполнение строительно-монтажных работ по объекту: 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ПНС-</w:t>
      </w:r>
      <w:r>
        <w:rPr>
          <w:b w:val="0"/>
          <w:bCs w:val="0"/>
          <w:i w:val="0"/>
          <w:iCs w:val="0"/>
          <w:sz w:val="24"/>
          <w:szCs w:val="24"/>
          <w:lang w:eastAsia="en-US"/>
        </w:rPr>
        <w:t xml:space="preserve">922) Ду= 800 мм протяженностью L=3,5 х 2 км; реконструкция магистрали ТМ-11 на участках: от ПНС-111 до узла 145 ул. Производственная с  Ду=800/600 мм на Ду = 1000 мм, 1,622 х 2 км; от узла 145 ул. Производственная до узла 146.40 с Ду=400 мм на Ду = 800 мм, </w:t>
      </w:r>
      <w:r>
        <w:rPr>
          <w:b w:val="0"/>
          <w:bCs w:val="0"/>
          <w:i w:val="0"/>
          <w:iCs w:val="0"/>
          <w:sz w:val="24"/>
          <w:szCs w:val="24"/>
          <w:lang w:eastAsia="en-US"/>
        </w:rPr>
        <w:t xml:space="preserve">L=1,084 х 2 км., в рамках реализации инвестиционного проекта J_505-ХТСКх-76.</w:t>
      </w:r>
      <w:r>
        <w:rPr>
          <w:b w:val="0"/>
          <w:bCs w:val="0"/>
          <w:i w:val="0"/>
          <w:iCs w:val="0"/>
          <w:sz w:val="24"/>
          <w:szCs w:val="24"/>
          <w:lang w:eastAsia="en-US"/>
        </w:rPr>
      </w:r>
      <w:r>
        <w:rPr>
          <w:b w:val="0"/>
          <w:bCs w:val="0"/>
          <w:i w:val="0"/>
          <w:iCs w:val="0"/>
          <w:sz w:val="24"/>
          <w:szCs w:val="24"/>
          <w14:ligatures w14:val="none"/>
        </w:rPr>
      </w:r>
      <w:r>
        <w:rPr>
          <w:b w:val="0"/>
          <w:bCs w:val="0"/>
          <w:i w:val="0"/>
          <w:iCs w:val="0"/>
          <w:sz w:val="24"/>
          <w:szCs w:val="24"/>
          <w14:ligatures w14:val="none"/>
        </w:rPr>
      </w:r>
    </w:p>
    <w:p>
      <w:pPr>
        <w:jc w:val="center"/>
        <w:keepLines/>
        <w:keepNext/>
        <w:rPr>
          <w:rFonts w:eastAsia="Calibri"/>
          <w:b w:val="0"/>
          <w:bCs w:val="0"/>
          <w:i w:val="0"/>
          <w:iCs w:val="0"/>
          <w:sz w:val="24"/>
          <w:szCs w:val="24"/>
        </w:rPr>
      </w:pP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</w:p>
    <w:p>
      <w:pPr>
        <w:jc w:val="left"/>
        <w:keepLines/>
        <w:keepNext/>
        <w:rPr>
          <w:rFonts w:eastAsia="Calibri" w:cs="Droid Sans Devanagari"/>
          <w:b/>
          <w:sz w:val="24"/>
          <w:szCs w:val="24"/>
        </w:rPr>
      </w:pPr>
      <w:r>
        <w:rPr>
          <w:rFonts w:eastAsia="Calibri" w:cs="Droid Sans Devanagari"/>
          <w:b/>
          <w:sz w:val="24"/>
          <w:szCs w:val="24"/>
        </w:rPr>
      </w:r>
      <w:r>
        <w:rPr>
          <w:rFonts w:eastAsia="Calibri" w:cs="Droid Sans Devanagari"/>
          <w:b/>
          <w:sz w:val="24"/>
          <w:szCs w:val="24"/>
        </w:rPr>
      </w:r>
      <w:r>
        <w:rPr>
          <w:rFonts w:eastAsia="Calibri" w:cs="Droid Sans Devanagari"/>
          <w:b/>
          <w:sz w:val="24"/>
          <w:szCs w:val="24"/>
        </w:rPr>
      </w:r>
    </w:p>
    <w:p>
      <w:pPr>
        <w:ind w:left="0" w:right="0" w:firstLine="0"/>
        <w:jc w:val="center"/>
        <w:spacing w:before="60" w:after="60" w:line="240" w:lineRule="auto"/>
        <w:rPr>
          <w:i w:val="0"/>
          <w:iCs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  <w:lang w:eastAsia="en-US"/>
        </w:rPr>
      </w:r>
      <w:r>
        <w:rPr>
          <w:i w:val="0"/>
          <w:iCs w:val="0"/>
          <w:sz w:val="24"/>
          <w:szCs w:val="24"/>
          <w:highlight w:val="white"/>
          <w:lang w:eastAsia="en-US"/>
        </w:rPr>
        <w:t xml:space="preserve">22126009-ТПИР ОБСЛ-2026-ДГК-ХТС</w:t>
      </w: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</w:r>
    </w:p>
    <w:p>
      <w:pPr>
        <w:jc w:val="center"/>
        <w:keepLines/>
        <w:keepNext/>
        <w:rPr>
          <w:b w:val="0"/>
          <w:bCs w:val="0"/>
          <w:sz w:val="24"/>
          <w:szCs w:val="24"/>
        </w:rPr>
      </w:pPr>
      <w:r>
        <w:rPr>
          <w:rFonts w:eastAsia="Calibri" w:cs="Droid Sans Devanagari"/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left"/>
        <w:keepLines/>
        <w:keepNext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Использование</w:t>
      </w:r>
      <w:r>
        <w:rPr>
          <w:rFonts w:cs="Arial"/>
          <w:sz w:val="22"/>
          <w:szCs w:val="22"/>
        </w:rPr>
        <w:t xml:space="preserve"> нормативов ценообразования, не зарегистрированных и не вошедших в ФРСН, не допускае</w:t>
      </w:r>
      <w:bookmarkStart w:id="0" w:name="undefined"/>
      <w:r/>
      <w:bookmarkEnd w:id="0"/>
      <w:r>
        <w:rPr>
          <w:rFonts w:cs="Arial"/>
          <w:sz w:val="22"/>
          <w:szCs w:val="22"/>
        </w:rPr>
        <w:t xml:space="preserve">тся, кроме случаев, прямо указанных в настоящих требованиях.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Версия программного комплекса «Гранд-Смета» (далее–ПК «Гранд-смета») должна быть не ниже 2021.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составлении смет</w:t>
      </w:r>
      <w:r>
        <w:rPr>
          <w:sz w:val="22"/>
          <w:szCs w:val="22"/>
        </w:rPr>
        <w:t xml:space="preserve">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</w:t>
      </w:r>
      <w:r>
        <w:rPr>
          <w:sz w:val="22"/>
          <w:szCs w:val="22"/>
        </w:rPr>
        <w:t xml:space="preserve">едерации на территории Российской Федерации», введенной в действие Приказом Министерства строительства и ЖКХ РФ от 04.08.2020 № 421/пр. с изм. от 31.01.2024г. (далее - Методикой определения сметной стоимости строительства), с учетом изменений и дополнений.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Сметная документация разработана ресурсно-индексным методом с применением базы ФСНБ-2022 (с изм. 1-15</w:t>
      </w:r>
      <w:r>
        <w:rPr>
          <w:sz w:val="22"/>
          <w:szCs w:val="22"/>
          <w:highlight w:val="white"/>
        </w:rPr>
        <w:t xml:space="preserve">) с переводом в текущие цены на основании данных ФГИС ЦС на III кв. 202</w:t>
      </w:r>
      <w:r>
        <w:rPr>
          <w:sz w:val="22"/>
          <w:szCs w:val="22"/>
          <w:highlight w:val="white"/>
        </w:rPr>
        <w:t xml:space="preserve">5</w:t>
      </w:r>
      <w:r>
        <w:rPr>
          <w:sz w:val="22"/>
          <w:szCs w:val="22"/>
          <w:highlight w:val="white"/>
        </w:rPr>
        <w:t xml:space="preserve"> г. Хабаровский край (I зона)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</w:pPr>
      <w:r>
        <w:rPr>
          <w:sz w:val="22"/>
          <w:szCs w:val="22"/>
          <w:highlight w:val="none"/>
        </w:rPr>
        <w:t xml:space="preserve">О</w:t>
      </w:r>
      <w:r>
        <w:rPr>
          <w:sz w:val="22"/>
          <w:szCs w:val="22"/>
          <w:highlight w:val="none"/>
        </w:rPr>
        <w:t xml:space="preserve">пределение сметной стоимости работ при ремонте, реконструкции и техническом перевооружении Ресурсно-индексным методом - с использованием сметных норм, сметных цен строительных ресурсов в базисном уровне цен и одновременным применением информации о сметных </w:t>
      </w:r>
      <w:r>
        <w:rPr>
          <w:sz w:val="22"/>
          <w:szCs w:val="22"/>
          <w:highlight w:val="none"/>
        </w:rPr>
        <w:t xml:space="preserve">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</w:t>
      </w:r>
      <w:r>
        <w:rPr>
          <w:sz w:val="22"/>
          <w:szCs w:val="22"/>
          <w:highlight w:val="none"/>
        </w:rPr>
      </w:r>
      <w:r/>
    </w:p>
    <w:p>
      <w:pPr>
        <w:ind w:left="0" w:right="0" w:firstLine="709"/>
        <w:jc w:val="both"/>
        <w:spacing w:before="0" w:line="276" w:lineRule="auto"/>
        <w:tabs>
          <w:tab w:val="left" w:pos="567" w:leader="none"/>
        </w:tabs>
        <w:rPr>
          <w:bCs w:val="0"/>
          <w:i w:val="0"/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r>
        <w:rPr>
          <w:i w:val="0"/>
          <w:iCs w:val="0"/>
          <w:sz w:val="24"/>
          <w:szCs w:val="24"/>
        </w:rPr>
        <w:t xml:space="preserve">ЕНиР</w:t>
      </w:r>
      <w:r>
        <w:rPr>
          <w:i w:val="0"/>
          <w:iCs w:val="0"/>
          <w:sz w:val="24"/>
          <w:szCs w:val="24"/>
        </w:rPr>
        <w:t xml:space="preserve">) и «Ведомственных норм и расценок на строительные, монтажные и ремонтно-строительные работы» (далее – </w:t>
      </w:r>
      <w:r>
        <w:rPr>
          <w:i w:val="0"/>
          <w:iCs w:val="0"/>
          <w:sz w:val="24"/>
          <w:szCs w:val="24"/>
        </w:rPr>
        <w:t xml:space="preserve">ВНиР</w:t>
      </w:r>
      <w:r>
        <w:rPr>
          <w:i w:val="0"/>
          <w:iCs w:val="0"/>
          <w:sz w:val="24"/>
          <w:szCs w:val="24"/>
        </w:rPr>
        <w:t xml:space="preserve">). Уровень оплаты труда для </w:t>
      </w:r>
      <w:r>
        <w:rPr>
          <w:i w:val="0"/>
          <w:iCs w:val="0"/>
          <w:sz w:val="24"/>
          <w:szCs w:val="24"/>
        </w:rPr>
        <w:t xml:space="preserve">ЕНиР</w:t>
      </w:r>
      <w:r>
        <w:rPr>
          <w:i w:val="0"/>
          <w:iCs w:val="0"/>
          <w:sz w:val="24"/>
          <w:szCs w:val="24"/>
        </w:rPr>
        <w:t xml:space="preserve"> и </w:t>
      </w:r>
      <w:r>
        <w:rPr>
          <w:i w:val="0"/>
          <w:iCs w:val="0"/>
          <w:sz w:val="24"/>
          <w:szCs w:val="24"/>
        </w:rPr>
        <w:t xml:space="preserve">ВНиР</w:t>
      </w:r>
      <w:r>
        <w:rPr>
          <w:i w:val="0"/>
          <w:iCs w:val="0"/>
          <w:sz w:val="24"/>
          <w:szCs w:val="24"/>
        </w:rPr>
        <w:t xml:space="preserve">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</w:t>
      </w:r>
      <w:r>
        <w:rPr>
          <w:i w:val="0"/>
          <w:iCs w:val="0"/>
          <w:sz w:val="24"/>
          <w:szCs w:val="24"/>
        </w:rPr>
        <w:t xml:space="preserve">»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</w:t>
      </w:r>
      <w:r>
        <w:rPr>
          <w:sz w:val="22"/>
          <w:szCs w:val="22"/>
        </w:rPr>
        <w:t xml:space="preserve"> определяется на основании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 с предложениями от трех поставщиков каждой единицы продукции и до</w:t>
      </w:r>
      <w:r>
        <w:rPr>
          <w:sz w:val="22"/>
          <w:szCs w:val="22"/>
        </w:rPr>
        <w:t xml:space="preserve">кументов, подтверждающих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производитель), на период не превышающим шести месяцев до момента строительства.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определении сметной стоимости в 2-х уровнях цен (текущем и б</w:t>
      </w:r>
      <w:r>
        <w:rPr>
          <w:color w:val="000000"/>
          <w:sz w:val="22"/>
          <w:szCs w:val="22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Сметная цена материальных ресурсов и (или) оборудования (далее –МТР), закупаемых на территории региона субъекта Российской Федерации, определена в базисном уровне цен по</w:t>
      </w:r>
      <w:r>
        <w:rPr>
          <w:rFonts w:eastAsia="Calibri"/>
          <w:sz w:val="22"/>
          <w:szCs w:val="22"/>
          <w:lang w:eastAsia="en-US"/>
        </w:rPr>
        <w:t xml:space="preserve">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 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Транспортные затраты определяются следующими методами: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0"/>
        <w:numPr>
          <w:ilvl w:val="1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по доставке материальных ресурсов: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numPr>
          <w:ilvl w:val="0"/>
          <w:numId w:val="25"/>
        </w:numPr>
        <w:ind w:left="0" w:firstLine="709"/>
        <w:jc w:val="both"/>
        <w:spacing w:before="40" w:after="40" w:line="276" w:lineRule="auto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8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основании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8"/>
        <w:numPr>
          <w:ilvl w:val="0"/>
          <w:numId w:val="25"/>
        </w:numPr>
        <w:ind w:left="0" w:firstLine="709"/>
        <w:jc w:val="both"/>
        <w:spacing w:before="40" w:after="40" w:line="276" w:lineRule="auto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0"/>
        <w:numPr>
          <w:ilvl w:val="1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 доставке оборудования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numPr>
          <w:ilvl w:val="0"/>
          <w:numId w:val="25"/>
        </w:numPr>
        <w:ind w:left="0" w:firstLine="709"/>
        <w:jc w:val="both"/>
        <w:spacing w:before="40" w:after="40" w:line="276" w:lineRule="auto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8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основании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8"/>
        <w:numPr>
          <w:ilvl w:val="0"/>
          <w:numId w:val="25"/>
        </w:numPr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</w:t>
      </w:r>
      <w:bookmarkStart w:id="0" w:name="undefined"/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>
        <w:rPr>
          <w:rFonts w:ascii="Times New Roman" w:hAnsi="Times New Roman" w:cs="Times New Roman"/>
          <w:sz w:val="22"/>
          <w:szCs w:val="22"/>
        </w:rPr>
        <w:t xml:space="preserve">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0"/>
        <w:numPr>
          <w:ilvl w:val="0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0"/>
        <w:numPr>
          <w:ilvl w:val="0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numPr>
          <w:ilvl w:val="0"/>
          <w:numId w:val="24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8"/>
        <w:numPr>
          <w:ilvl w:val="0"/>
          <w:numId w:val="24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8"/>
        <w:numPr>
          <w:ilvl w:val="0"/>
          <w:numId w:val="24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1,2% - для оборудования.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ф</w:t>
      </w:r>
      <w:r>
        <w:rPr>
          <w:color w:val="000000"/>
          <w:sz w:val="22"/>
          <w:szCs w:val="22"/>
        </w:rPr>
        <w:t xml:space="preserve">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r>
        <w:rPr>
          <w:color w:val="000000"/>
          <w:sz w:val="22"/>
          <w:szCs w:val="22"/>
        </w:rPr>
        <w:t xml:space="preserve">т.ч</w:t>
      </w:r>
      <w:r>
        <w:rPr>
          <w:color w:val="000000"/>
          <w:sz w:val="22"/>
          <w:szCs w:val="22"/>
        </w:rPr>
        <w:t xml:space="preserve">. мебель.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Затраты по утилизации строительного мусора определяются по фактическим расходам в пределах учтенной в смете величины, с предоставлением отчетных документов.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Коэффициенты, учитывающие усложняющие фактор</w:t>
      </w:r>
      <w:r>
        <w:rPr>
          <w:sz w:val="22"/>
          <w:szCs w:val="22"/>
        </w:rPr>
        <w:t xml:space="preserve">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При формировании цены по </w:t>
      </w:r>
      <w:r>
        <w:rPr>
          <w:color w:val="000000" w:themeColor="text1"/>
          <w:sz w:val="22"/>
          <w:szCs w:val="22"/>
        </w:rPr>
        <w:t xml:space="preserve">сборникам ГЭСН, ГЭСНр, ГЭСНм, ГЭСНп </w:t>
      </w:r>
      <w:r>
        <w:rPr>
          <w:sz w:val="22"/>
          <w:szCs w:val="22"/>
        </w:rPr>
        <w:t xml:space="preserve">нормативы сметной прибыли принимать на СМР – 40% от ФОТ.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sz w:val="22"/>
          <w:szCs w:val="22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</w:pPr>
      <w:r>
        <w:rPr>
          <w:sz w:val="22"/>
          <w:szCs w:val="22"/>
          <w:highlight w:val="none"/>
        </w:rPr>
        <w:t xml:space="preserve"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  <w:r>
        <w:rPr>
          <w:sz w:val="22"/>
          <w:szCs w:val="22"/>
          <w:highlight w:val="none"/>
        </w:rPr>
      </w:r>
      <w:r/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</w:pPr>
      <w:r>
        <w:rPr>
          <w:sz w:val="22"/>
          <w:szCs w:val="22"/>
        </w:rPr>
        <w:t xml:space="preserve">В локальных сметных расчетах построчные и итоговые суммы округлять:</w:t>
      </w:r>
      <w:r>
        <w:rPr>
          <w:sz w:val="22"/>
          <w:szCs w:val="22"/>
        </w:rPr>
      </w:r>
      <w:r/>
    </w:p>
    <w:p>
      <w:pPr>
        <w:pStyle w:val="1010"/>
        <w:numPr>
          <w:ilvl w:val="0"/>
          <w:numId w:val="33"/>
        </w:numPr>
        <w:ind w:left="0" w:righ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</w:pPr>
      <w:r>
        <w:rPr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в рублях до целых единиц;</w:t>
      </w:r>
      <w:r>
        <w:rPr>
          <w:sz w:val="22"/>
          <w:szCs w:val="22"/>
        </w:rPr>
      </w:r>
      <w:r/>
    </w:p>
    <w:p>
      <w:pPr>
        <w:pStyle w:val="1010"/>
        <w:numPr>
          <w:ilvl w:val="0"/>
          <w:numId w:val="33"/>
        </w:numPr>
        <w:ind w:left="0" w:righ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</w:pPr>
      <w:r>
        <w:rPr>
          <w:sz w:val="22"/>
          <w:szCs w:val="22"/>
        </w:rPr>
        <w:t xml:space="preserve"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  <w:r>
        <w:rPr>
          <w:sz w:val="22"/>
          <w:szCs w:val="22"/>
        </w:rPr>
      </w:r>
      <w:r/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851" w:leader="none"/>
          <w:tab w:val="left" w:pos="1134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Выходные</w:t>
      </w:r>
      <w:r>
        <w:rPr>
          <w:sz w:val="22"/>
          <w:szCs w:val="22"/>
        </w:rPr>
        <w:t xml:space="preserve"> формы сводных сметных расчетов с приложением локальных сметных расчетов должны соответствовать Образцу согласно Приложению 1 и Приложению 2.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1010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наличии двух и более сметных расчетов необходимо составлять ССР в текущем уровне цен по форме Приложения № 2.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1010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</w:t>
      </w:r>
      <w:r>
        <w:rPr>
          <w:color w:val="000000"/>
          <w:sz w:val="22"/>
          <w:szCs w:val="22"/>
        </w:rPr>
        <w:t xml:space="preserve">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1010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</w:t>
      </w:r>
      <w:r>
        <w:rPr>
          <w:color w:val="000000"/>
          <w:sz w:val="22"/>
          <w:szCs w:val="22"/>
        </w:rPr>
        <w:t xml:space="preserve">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№3. 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1010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1010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ind w:firstLine="709"/>
        <w:jc w:val="both"/>
        <w:spacing w:before="40" w:after="40" w:line="276" w:lineRule="auto"/>
        <w:tabs>
          <w:tab w:val="left" w:pos="851" w:leader="none"/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ССР, построчные и итоговые суммы указывать в рублях с округлением до двух знаков после запятой.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1010"/>
        <w:numPr>
          <w:ilvl w:val="1"/>
          <w:numId w:val="22"/>
        </w:numPr>
        <w:ind w:hanging="167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предоставляемому сжатому воздуху: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3"/>
        </w:numPr>
        <w:ind w:left="-142" w:firstLine="1560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Из норм и расценок исключать стоимость компрессоров. 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pStyle w:val="1010"/>
        <w:numPr>
          <w:ilvl w:val="1"/>
          <w:numId w:val="22"/>
        </w:numPr>
        <w:ind w:hanging="167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предоставляемой воде: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3"/>
        </w:numPr>
        <w:ind w:left="0" w:firstLine="1418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Из норм и расценок исключать стоимость воды.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Сметная документация должна быть представлена в двух вариантах: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1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на бумажном носителе (количество указано в конкурсной документации</w:t>
      </w:r>
      <w:r>
        <w:rPr>
          <w:rFonts w:cs="Arial"/>
          <w:sz w:val="22"/>
          <w:szCs w:val="22"/>
        </w:rPr>
        <w:t xml:space="preserve">) Образец ЛСР в соответствии с П</w:t>
      </w:r>
      <w:r>
        <w:rPr>
          <w:rFonts w:cs="Arial"/>
          <w:sz w:val="22"/>
          <w:szCs w:val="22"/>
        </w:rPr>
        <w:t xml:space="preserve">риложением № 1 к Требованиям к оформлению и составлению документации по ценообразованию;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1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 электронном носителе (в формате «</w:t>
      </w:r>
      <w:r>
        <w:rPr>
          <w:sz w:val="22"/>
          <w:szCs w:val="22"/>
        </w:rPr>
        <w:t xml:space="preserve">xml</w:t>
      </w:r>
      <w:r>
        <w:rPr>
          <w:sz w:val="22"/>
          <w:szCs w:val="22"/>
        </w:rPr>
        <w:t xml:space="preserve">» ПК «Гранд-Смета», «Excel», «</w:t>
      </w:r>
      <w:r>
        <w:rPr>
          <w:sz w:val="22"/>
          <w:szCs w:val="22"/>
        </w:rPr>
        <w:t xml:space="preserve">pdf</w:t>
      </w:r>
      <w:r>
        <w:rPr>
          <w:sz w:val="22"/>
          <w:szCs w:val="22"/>
        </w:rPr>
        <w:t xml:space="preserve">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1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формате ПК «Гранд-смета» выходная форма для печати указана ниже: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rPr>
          <w:color w:val="000000"/>
          <w:sz w:val="22"/>
          <w:szCs w:val="22"/>
          <w:highlight w:val="yellow"/>
        </w:rPr>
      </w:pP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</w:p>
    <w:p>
      <w:pPr>
        <w:rPr>
          <w:color w:val="000000"/>
          <w:sz w:val="20"/>
          <w:szCs w:val="20"/>
          <w:highlight w:val="yellow"/>
        </w:rPr>
      </w:pPr>
      <w:r>
        <w:rPr>
          <w:rFonts w:ascii="Calibri" w:hAnsi="Calibri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01105" cy="5897088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177149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301104" cy="58970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6.15pt;height:464.34pt;mso-wrap-distance-left:0.00pt;mso-wrap-distance-top:0.00pt;mso-wrap-distance-right:0.00pt;mso-wrap-distance-bottom:0.00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r>
        <w:br w:type="page" w:clear="all"/>
      </w:r>
      <w:r/>
    </w:p>
    <w:p>
      <w:pPr>
        <w:jc w:val="both"/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707" w:bottom="426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ind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firstLine="720"/>
        <w:jc w:val="both"/>
        <w:widowControl w:val="o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Требованиям к оформлению и составлению              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документации по ценообразованию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ОБРАЗЕЦ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49"/>
        <w:gridCol w:w="1335"/>
        <w:gridCol w:w="700"/>
        <w:gridCol w:w="2854"/>
        <w:gridCol w:w="860"/>
        <w:gridCol w:w="1114"/>
        <w:gridCol w:w="674"/>
        <w:gridCol w:w="1056"/>
        <w:gridCol w:w="1098"/>
        <w:gridCol w:w="674"/>
        <w:gridCol w:w="1056"/>
        <w:gridCol w:w="514"/>
        <w:gridCol w:w="697"/>
        <w:gridCol w:w="2269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_____________20__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________20__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ГРАНД-Смета, версия 2024.2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ресурсно-индексным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соответствующих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66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967"/>
        <w:tblW w:w="0" w:type="auto"/>
        <w:tblLook w:val="04A0" w:firstRow="1" w:lastRow="0" w:firstColumn="1" w:lastColumn="0" w:noHBand="0" w:noVBand="1"/>
      </w:tblPr>
      <w:tblGrid>
        <w:gridCol w:w="625"/>
        <w:gridCol w:w="1595"/>
        <w:gridCol w:w="3277"/>
        <w:gridCol w:w="897"/>
        <w:gridCol w:w="972"/>
        <w:gridCol w:w="1230"/>
        <w:gridCol w:w="1304"/>
        <w:gridCol w:w="1301"/>
        <w:gridCol w:w="869"/>
        <w:gridCol w:w="1301"/>
        <w:gridCol w:w="1252"/>
        <w:gridCol w:w="1219"/>
      </w:tblGrid>
      <w:tr>
        <w:tblPrEx/>
        <w:trPr>
          <w:trHeight w:val="3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Обоснование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Наименование работ и затрат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Единица измерения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Количество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Сметная стоимость, руб.</w:t>
            </w:r>
            <w:r/>
          </w:p>
        </w:tc>
      </w:tr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коэффициенты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 с учетом коэффициентов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 в базисном уровне цен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индекс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 в текущем уровне цен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коэффициенты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 в текущем уровне цен</w:t>
            </w:r>
            <w:r/>
          </w:p>
        </w:tc>
      </w:tr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12</w:t>
            </w:r>
            <w:r/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967"/>
        <w:tblW w:w="0" w:type="auto"/>
        <w:tblLayout w:type="fixed"/>
        <w:tblLook w:val="04A0" w:firstRow="1" w:lastRow="0" w:firstColumn="1" w:lastColumn="0" w:noHBand="0" w:noVBand="1"/>
      </w:tblPr>
      <w:tblGrid>
        <w:gridCol w:w="705"/>
        <w:gridCol w:w="2753"/>
        <w:gridCol w:w="3435"/>
        <w:gridCol w:w="1725"/>
        <w:gridCol w:w="1470"/>
        <w:gridCol w:w="1470"/>
        <w:gridCol w:w="1470"/>
        <w:gridCol w:w="283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№ 2</w: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ind w:right="411"/>
              <w:jc w:val="right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 Требованиям к оформлению и составлению документации по ценообразованию</w: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Заказчик</w:t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"Утвержден" "___"______________________2024г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color w:val="000000"/>
                <w:sz w:val="16"/>
              </w:rPr>
              <w:t xml:space="preserve">Сводный сметный расчет сметной стоимостью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(ссылка на документ об утверждении)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3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color w:val="000000"/>
                <w:sz w:val="18"/>
              </w:rPr>
              <w:t xml:space="preserve">СВОДНЫЙ СМЕТНЫЙ РАСЧЕТ СТОИМОСТИ СТРОИТЕЛЬСТВА №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textDirection w:val="lrTb"/>
            <w:noWrap w:val="false"/>
          </w:tcPr>
          <w:p>
            <w:r/>
            <w:r/>
          </w:p>
        </w:tc>
        <w:tc>
          <w:tcPr>
            <w:gridSpan w:val="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(наименование стройки)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5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Составлен(а) в базисном (текущем) уровне цен</w:t>
            </w:r>
            <w:r/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Обоснование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Наименование глав, объектов капитального строительства, работ и затрат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Сметная стоимость, руб.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Строительных</w:t>
            </w:r>
            <w:r>
              <w:rPr>
                <w:rFonts w:ascii="Arial" w:hAnsi="Arial" w:eastAsia="Arial" w:cs="Arial"/>
                <w:color w:val="000000"/>
                <w:sz w:val="16"/>
              </w:rPr>
              <w:br/>
              <w:t xml:space="preserve">(ремонтно- строительных, ремонтно-реставрационных)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монтажных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прочих затрат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8</w:t>
            </w:r>
            <w:r/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color w:val="000000"/>
        </w:rPr>
        <w:t xml:space="preserve"> </w:t>
      </w:r>
      <w:r>
        <w:rPr>
          <w:rFonts w:cs="Arial"/>
          <w:sz w:val="20"/>
          <w:szCs w:val="20"/>
        </w:rPr>
        <w:t xml:space="preserve">Приложение № 3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Требования</w:t>
      </w:r>
      <w:r>
        <w:rPr>
          <w:rFonts w:cs="Arial"/>
          <w:sz w:val="20"/>
          <w:szCs w:val="20"/>
        </w:rPr>
        <w:t xml:space="preserve">м к оформлению и составлению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документации</w:t>
      </w:r>
      <w:r>
        <w:rPr>
          <w:rFonts w:cs="Arial"/>
          <w:sz w:val="20"/>
          <w:szCs w:val="20"/>
        </w:rPr>
        <w:t xml:space="preserve"> по ценообразованию</w:t>
      </w: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Приложение №___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дополнительному соглашению от ___ № ___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                                                                                                                                     к договору от_______№_____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b/>
          <w:bCs/>
          <w:color w:val="000000"/>
          <w:sz w:val="20"/>
          <w:szCs w:val="20"/>
        </w:rPr>
        <w:t xml:space="preserve">Сопоставительная ведомость изменения сметной стоимости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CellSpacing w:w="0" w:type="dxa"/>
        <w:tblInd w:w="6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1134"/>
        <w:gridCol w:w="1417"/>
        <w:gridCol w:w="1984"/>
        <w:gridCol w:w="1559"/>
        <w:gridCol w:w="2126"/>
        <w:gridCol w:w="1984"/>
        <w:gridCol w:w="3402"/>
      </w:tblGrid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Сметная стоимость, тыс.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шифр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№ позиции сметного расчета (сметы) в ССР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подлежащая включению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подлежащая исключению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>
        <w:numRestart w:val="eachPage"/>
      </w:footnotePr>
      <w:endnotePr/>
      <w:type w:val="nextPage"/>
      <w:pgSz w:w="16838" w:h="11906" w:orient="landscape"/>
      <w:pgMar w:top="426" w:right="284" w:bottom="924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MS Mincho">
    <w:panose1 w:val="0202060305040509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968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9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96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rPr>
        <w:rStyle w:val="977"/>
      </w:rPr>
      <w:framePr w:wrap="around" w:vAnchor="text" w:hAnchor="margin" w:xAlign="center" w:y="1"/>
    </w:pPr>
    <w:r>
      <w:rPr>
        <w:rStyle w:val="977"/>
      </w:rPr>
      <w:fldChar w:fldCharType="begin"/>
    </w:r>
    <w:r>
      <w:rPr>
        <w:rStyle w:val="977"/>
      </w:rPr>
      <w:instrText xml:space="preserve">PAGE  </w:instrText>
    </w:r>
    <w:r>
      <w:rPr>
        <w:rStyle w:val="977"/>
      </w:rPr>
      <w:fldChar w:fldCharType="end"/>
    </w:r>
    <w:r>
      <w:rPr>
        <w:rStyle w:val="977"/>
      </w:rPr>
    </w:r>
    <w:r>
      <w:rPr>
        <w:rStyle w:val="977"/>
      </w:rPr>
    </w:r>
  </w:p>
  <w:p>
    <w:pPr>
      <w:pStyle w:val="96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</w:pPr>
    <w:r/>
    <w:r/>
  </w:p>
  <w:p>
    <w:pPr>
      <w:pStyle w:val="9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styleLink w:val="1038"/>
    <w:lvl w:ilvl="0">
      <w:start w:val="1"/>
      <w:numFmt w:val="decimal"/>
      <w:pStyle w:val="103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multiLevelType w:val="hybridMultilevel"/>
    <w:lvl w:ilvl="0">
      <w:start w:val="4"/>
      <w:numFmt w:val="bullet"/>
      <w:pStyle w:val="102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2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2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pStyle w:val="1086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pStyle w:val="795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798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97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5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105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3">
    <w:multiLevelType w:val="hybridMultilevel"/>
    <w:styleLink w:val="1034"/>
    <w:lvl w:ilvl="0">
      <w:start w:val="3"/>
      <w:numFmt w:val="decimal"/>
      <w:pStyle w:val="103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4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4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4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4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4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6"/>
  </w:num>
  <w:num w:numId="5">
    <w:abstractNumId w:val="2"/>
  </w:num>
  <w:num w:numId="6">
    <w:abstractNumId w:val="16"/>
  </w:num>
  <w:num w:numId="7">
    <w:abstractNumId w:val="11"/>
  </w:num>
  <w:num w:numId="8">
    <w:abstractNumId w:val="4"/>
  </w:num>
  <w:num w:numId="9">
    <w:abstractNumId w:val="9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7"/>
  </w:num>
  <w:num w:numId="15">
    <w:abstractNumId w:val="10"/>
  </w:num>
  <w:num w:numId="16">
    <w:abstractNumId w:val="19"/>
  </w:num>
  <w:num w:numId="17">
    <w:abstractNumId w:val="15"/>
  </w:num>
  <w:num w:numId="18">
    <w:abstractNumId w:val="0"/>
  </w:num>
  <w:num w:numId="19">
    <w:abstractNumId w:val="18"/>
  </w:num>
  <w:num w:numId="20">
    <w:abstractNumId w:val="1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4" w:default="1">
    <w:name w:val="Normal"/>
    <w:qFormat/>
    <w:rPr>
      <w:sz w:val="28"/>
      <w:szCs w:val="28"/>
    </w:rPr>
  </w:style>
  <w:style w:type="paragraph" w:styleId="795">
    <w:name w:val="Heading 1"/>
    <w:basedOn w:val="797"/>
    <w:next w:val="794"/>
    <w:link w:val="997"/>
    <w:uiPriority w:val="9"/>
    <w:qFormat/>
    <w:pPr>
      <w:numPr>
        <w:ilvl w:val="0"/>
      </w:numPr>
      <w:outlineLvl w:val="0"/>
    </w:pPr>
    <w:rPr>
      <w:sz w:val="28"/>
      <w:szCs w:val="28"/>
    </w:rPr>
  </w:style>
  <w:style w:type="paragraph" w:styleId="796">
    <w:name w:val="Heading 2"/>
    <w:basedOn w:val="798"/>
    <w:next w:val="794"/>
    <w:link w:val="999"/>
    <w:uiPriority w:val="9"/>
    <w:qFormat/>
    <w:pPr>
      <w:outlineLvl w:val="1"/>
    </w:pPr>
  </w:style>
  <w:style w:type="paragraph" w:styleId="797">
    <w:name w:val="Heading 3"/>
    <w:basedOn w:val="794"/>
    <w:next w:val="794"/>
    <w:link w:val="1000"/>
    <w:uiPriority w:val="9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98">
    <w:name w:val="Heading 4"/>
    <w:basedOn w:val="797"/>
    <w:next w:val="794"/>
    <w:link w:val="1001"/>
    <w:uiPriority w:val="9"/>
    <w:qFormat/>
    <w:pPr>
      <w:numPr>
        <w:ilvl w:val="1"/>
      </w:numPr>
      <w:outlineLvl w:val="3"/>
    </w:pPr>
    <w:rPr>
      <w:bCs/>
    </w:rPr>
  </w:style>
  <w:style w:type="paragraph" w:styleId="799">
    <w:name w:val="Heading 5"/>
    <w:basedOn w:val="794"/>
    <w:next w:val="794"/>
    <w:link w:val="100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00">
    <w:name w:val="Heading 6"/>
    <w:basedOn w:val="794"/>
    <w:next w:val="794"/>
    <w:link w:val="99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01">
    <w:name w:val="Heading 7"/>
    <w:basedOn w:val="794"/>
    <w:next w:val="794"/>
    <w:link w:val="99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02">
    <w:name w:val="Heading 8"/>
    <w:basedOn w:val="794"/>
    <w:next w:val="794"/>
    <w:link w:val="99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03">
    <w:name w:val="Heading 9"/>
    <w:basedOn w:val="794"/>
    <w:next w:val="794"/>
    <w:link w:val="100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04" w:default="1">
    <w:name w:val="Default Paragraph Font"/>
    <w:uiPriority w:val="1"/>
    <w:semiHidden/>
    <w:unhideWhenUsed/>
  </w:style>
  <w:style w:type="table" w:styleId="8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6" w:default="1">
    <w:name w:val="No List"/>
    <w:uiPriority w:val="99"/>
    <w:semiHidden/>
    <w:unhideWhenUsed/>
  </w:style>
  <w:style w:type="character" w:styleId="807" w:customStyle="1">
    <w:name w:val="Title Char"/>
    <w:basedOn w:val="804"/>
    <w:uiPriority w:val="10"/>
    <w:rPr>
      <w:sz w:val="48"/>
      <w:szCs w:val="48"/>
    </w:rPr>
  </w:style>
  <w:style w:type="character" w:styleId="808" w:customStyle="1">
    <w:name w:val="Heading 1 Char"/>
    <w:basedOn w:val="804"/>
    <w:uiPriority w:val="9"/>
    <w:rPr>
      <w:rFonts w:ascii="Arial" w:hAnsi="Arial" w:eastAsia="Arial" w:cs="Arial"/>
      <w:sz w:val="40"/>
      <w:szCs w:val="40"/>
    </w:rPr>
  </w:style>
  <w:style w:type="character" w:styleId="809" w:customStyle="1">
    <w:name w:val="Heading 2 Char"/>
    <w:basedOn w:val="804"/>
    <w:uiPriority w:val="9"/>
    <w:rPr>
      <w:rFonts w:ascii="Arial" w:hAnsi="Arial" w:eastAsia="Arial" w:cs="Arial"/>
      <w:sz w:val="34"/>
    </w:rPr>
  </w:style>
  <w:style w:type="character" w:styleId="810" w:customStyle="1">
    <w:name w:val="Heading 3 Char"/>
    <w:basedOn w:val="804"/>
    <w:uiPriority w:val="9"/>
    <w:rPr>
      <w:rFonts w:ascii="Arial" w:hAnsi="Arial" w:eastAsia="Arial" w:cs="Arial"/>
      <w:sz w:val="30"/>
      <w:szCs w:val="30"/>
    </w:rPr>
  </w:style>
  <w:style w:type="character" w:styleId="811" w:customStyle="1">
    <w:name w:val="Heading 4 Char"/>
    <w:basedOn w:val="804"/>
    <w:uiPriority w:val="9"/>
    <w:rPr>
      <w:rFonts w:ascii="Arial" w:hAnsi="Arial" w:eastAsia="Arial" w:cs="Arial"/>
      <w:b/>
      <w:bCs/>
      <w:sz w:val="26"/>
      <w:szCs w:val="26"/>
    </w:rPr>
  </w:style>
  <w:style w:type="character" w:styleId="812" w:customStyle="1">
    <w:name w:val="Heading 5 Char"/>
    <w:basedOn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13" w:customStyle="1">
    <w:name w:val="Heading 6 Char"/>
    <w:basedOn w:val="804"/>
    <w:uiPriority w:val="9"/>
    <w:rPr>
      <w:rFonts w:ascii="Arial" w:hAnsi="Arial" w:eastAsia="Arial" w:cs="Arial"/>
      <w:b/>
      <w:bCs/>
      <w:sz w:val="22"/>
      <w:szCs w:val="22"/>
    </w:rPr>
  </w:style>
  <w:style w:type="character" w:styleId="814" w:customStyle="1">
    <w:name w:val="Heading 7 Char"/>
    <w:basedOn w:val="8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5" w:customStyle="1">
    <w:name w:val="Heading 8 Char"/>
    <w:basedOn w:val="804"/>
    <w:uiPriority w:val="9"/>
    <w:rPr>
      <w:rFonts w:ascii="Arial" w:hAnsi="Arial" w:eastAsia="Arial" w:cs="Arial"/>
      <w:i/>
      <w:iCs/>
      <w:sz w:val="22"/>
      <w:szCs w:val="22"/>
    </w:rPr>
  </w:style>
  <w:style w:type="character" w:styleId="816" w:customStyle="1">
    <w:name w:val="Heading 9 Char"/>
    <w:basedOn w:val="804"/>
    <w:uiPriority w:val="9"/>
    <w:rPr>
      <w:rFonts w:ascii="Arial" w:hAnsi="Arial" w:eastAsia="Arial" w:cs="Arial"/>
      <w:i/>
      <w:iCs/>
      <w:sz w:val="21"/>
      <w:szCs w:val="21"/>
    </w:rPr>
  </w:style>
  <w:style w:type="paragraph" w:styleId="817">
    <w:name w:val="Title"/>
    <w:basedOn w:val="794"/>
    <w:next w:val="794"/>
    <w:link w:val="8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8" w:customStyle="1">
    <w:name w:val="Название Знак1"/>
    <w:basedOn w:val="804"/>
    <w:link w:val="817"/>
    <w:uiPriority w:val="10"/>
    <w:rPr>
      <w:sz w:val="48"/>
      <w:szCs w:val="48"/>
    </w:rPr>
  </w:style>
  <w:style w:type="character" w:styleId="819" w:customStyle="1">
    <w:name w:val="Subtitle Char"/>
    <w:basedOn w:val="804"/>
    <w:uiPriority w:val="11"/>
    <w:rPr>
      <w:sz w:val="24"/>
      <w:szCs w:val="24"/>
    </w:rPr>
  </w:style>
  <w:style w:type="character" w:styleId="820" w:customStyle="1">
    <w:name w:val="Quote Char"/>
    <w:uiPriority w:val="29"/>
    <w:rPr>
      <w:i/>
    </w:rPr>
  </w:style>
  <w:style w:type="character" w:styleId="821" w:customStyle="1">
    <w:name w:val="Intense Quote Char"/>
    <w:uiPriority w:val="30"/>
    <w:rPr>
      <w:i/>
    </w:rPr>
  </w:style>
  <w:style w:type="character" w:styleId="822" w:customStyle="1">
    <w:name w:val="Header Char"/>
    <w:basedOn w:val="804"/>
    <w:uiPriority w:val="99"/>
  </w:style>
  <w:style w:type="character" w:styleId="823" w:customStyle="1">
    <w:name w:val="Footer Char"/>
    <w:basedOn w:val="804"/>
    <w:uiPriority w:val="99"/>
  </w:style>
  <w:style w:type="character" w:styleId="824" w:customStyle="1">
    <w:name w:val="Caption Char"/>
    <w:uiPriority w:val="99"/>
  </w:style>
  <w:style w:type="table" w:styleId="825" w:customStyle="1">
    <w:name w:val="Table Grid Light"/>
    <w:basedOn w:val="80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6" w:customStyle="1">
    <w:name w:val="Plain Table 1"/>
    <w:basedOn w:val="80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 w:customStyle="1">
    <w:name w:val="Plain Table 2"/>
    <w:basedOn w:val="80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8" w:customStyle="1">
    <w:name w:val="Plain Table 3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9" w:customStyle="1">
    <w:name w:val="Plain Table 4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Plain Table 5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1 Light"/>
    <w:basedOn w:val="80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1"/>
    <w:basedOn w:val="805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2"/>
    <w:basedOn w:val="805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3"/>
    <w:basedOn w:val="805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4"/>
    <w:basedOn w:val="805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5"/>
    <w:basedOn w:val="80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6"/>
    <w:basedOn w:val="805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2"/>
    <w:basedOn w:val="80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1"/>
    <w:basedOn w:val="805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2"/>
    <w:basedOn w:val="805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3"/>
    <w:basedOn w:val="805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4"/>
    <w:basedOn w:val="805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5"/>
    <w:basedOn w:val="80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6"/>
    <w:basedOn w:val="805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"/>
    <w:basedOn w:val="80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1"/>
    <w:basedOn w:val="805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2"/>
    <w:basedOn w:val="805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3"/>
    <w:basedOn w:val="805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4"/>
    <w:basedOn w:val="805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5"/>
    <w:basedOn w:val="80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6"/>
    <w:basedOn w:val="805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4"/>
    <w:basedOn w:val="80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3" w:customStyle="1">
    <w:name w:val="Grid Table 4 - Accent 1"/>
    <w:basedOn w:val="805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54" w:customStyle="1">
    <w:name w:val="Grid Table 4 - Accent 2"/>
    <w:basedOn w:val="805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55" w:customStyle="1">
    <w:name w:val="Grid Table 4 - Accent 3"/>
    <w:basedOn w:val="805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56" w:customStyle="1">
    <w:name w:val="Grid Table 4 - Accent 4"/>
    <w:basedOn w:val="805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57" w:customStyle="1">
    <w:name w:val="Grid Table 4 - Accent 5"/>
    <w:basedOn w:val="805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58" w:customStyle="1">
    <w:name w:val="Grid Table 4 - Accent 6"/>
    <w:basedOn w:val="805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9" w:customStyle="1">
    <w:name w:val="Grid Table 5 Dark"/>
    <w:basedOn w:val="80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- Accent 1"/>
    <w:basedOn w:val="80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2"/>
    <w:basedOn w:val="80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3"/>
    <w:basedOn w:val="80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4"/>
    <w:basedOn w:val="80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5"/>
    <w:basedOn w:val="80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6"/>
    <w:basedOn w:val="80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6 Colorful"/>
    <w:basedOn w:val="80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7" w:customStyle="1">
    <w:name w:val="Grid Table 6 Colorful - Accent 1"/>
    <w:basedOn w:val="805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68" w:customStyle="1">
    <w:name w:val="Grid Table 6 Colorful - Accent 2"/>
    <w:basedOn w:val="80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9" w:customStyle="1">
    <w:name w:val="Grid Table 6 Colorful - Accent 3"/>
    <w:basedOn w:val="805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70" w:customStyle="1">
    <w:name w:val="Grid Table 6 Colorful - Accent 4"/>
    <w:basedOn w:val="80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71" w:customStyle="1">
    <w:name w:val="Grid Table 6 Colorful - Accent 5"/>
    <w:basedOn w:val="805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72" w:customStyle="1">
    <w:name w:val="Grid Table 6 Colorful - Accent 6"/>
    <w:basedOn w:val="805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73" w:customStyle="1">
    <w:name w:val="Grid Table 7 Colorful"/>
    <w:basedOn w:val="80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1"/>
    <w:basedOn w:val="805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Grid Table 7 Colorful - Accent 2"/>
    <w:basedOn w:val="805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Grid Table 7 Colorful - Accent 3"/>
    <w:basedOn w:val="805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Grid Table 7 Colorful - Accent 4"/>
    <w:basedOn w:val="805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Grid Table 7 Colorful - Accent 5"/>
    <w:basedOn w:val="805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Grid Table 7 Colorful - Accent 6"/>
    <w:basedOn w:val="805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1 Light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1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2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3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4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5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6"/>
    <w:basedOn w:val="80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2"/>
    <w:basedOn w:val="80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1"/>
    <w:basedOn w:val="805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2"/>
    <w:basedOn w:val="805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3"/>
    <w:basedOn w:val="805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4"/>
    <w:basedOn w:val="805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5"/>
    <w:basedOn w:val="80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6"/>
    <w:basedOn w:val="805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94" w:customStyle="1">
    <w:name w:val="List Table 3"/>
    <w:basedOn w:val="80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1"/>
    <w:basedOn w:val="805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2"/>
    <w:basedOn w:val="80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3"/>
    <w:basedOn w:val="805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4"/>
    <w:basedOn w:val="80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5"/>
    <w:basedOn w:val="80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6"/>
    <w:basedOn w:val="805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"/>
    <w:basedOn w:val="80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1"/>
    <w:basedOn w:val="805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2"/>
    <w:basedOn w:val="805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3"/>
    <w:basedOn w:val="805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4"/>
    <w:basedOn w:val="805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5"/>
    <w:basedOn w:val="80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6"/>
    <w:basedOn w:val="805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5 Dark"/>
    <w:basedOn w:val="80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1"/>
    <w:basedOn w:val="805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2"/>
    <w:basedOn w:val="80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3"/>
    <w:basedOn w:val="805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4"/>
    <w:basedOn w:val="80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5"/>
    <w:basedOn w:val="80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6"/>
    <w:basedOn w:val="805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6 Colorful"/>
    <w:basedOn w:val="80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6" w:customStyle="1">
    <w:name w:val="List Table 6 Colorful - Accent 1"/>
    <w:basedOn w:val="805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17" w:customStyle="1">
    <w:name w:val="List Table 6 Colorful - Accent 2"/>
    <w:basedOn w:val="80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8" w:customStyle="1">
    <w:name w:val="List Table 6 Colorful - Accent 3"/>
    <w:basedOn w:val="805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9" w:customStyle="1">
    <w:name w:val="List Table 6 Colorful - Accent 4"/>
    <w:basedOn w:val="80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20" w:customStyle="1">
    <w:name w:val="List Table 6 Colorful - Accent 5"/>
    <w:basedOn w:val="80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21" w:customStyle="1">
    <w:name w:val="List Table 6 Colorful - Accent 6"/>
    <w:basedOn w:val="805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22" w:customStyle="1">
    <w:name w:val="List Table 7 Colorful"/>
    <w:basedOn w:val="80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1"/>
    <w:basedOn w:val="805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st Table 7 Colorful - Accent 2"/>
    <w:basedOn w:val="805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5" w:customStyle="1">
    <w:name w:val="List Table 7 Colorful - Accent 3"/>
    <w:basedOn w:val="805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6" w:customStyle="1">
    <w:name w:val="List Table 7 Colorful - Accent 4"/>
    <w:basedOn w:val="805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7" w:customStyle="1">
    <w:name w:val="List Table 7 Colorful - Accent 5"/>
    <w:basedOn w:val="805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8" w:customStyle="1">
    <w:name w:val="List Table 7 Colorful - Accent 6"/>
    <w:basedOn w:val="805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9" w:customStyle="1">
    <w:name w:val="Lined - Accent"/>
    <w:basedOn w:val="80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Lined - Accent 1"/>
    <w:basedOn w:val="80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31" w:customStyle="1">
    <w:name w:val="Lined - Accent 2"/>
    <w:basedOn w:val="80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2" w:customStyle="1">
    <w:name w:val="Lined - Accent 3"/>
    <w:basedOn w:val="80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3" w:customStyle="1">
    <w:name w:val="Lined - Accent 4"/>
    <w:basedOn w:val="80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4" w:customStyle="1">
    <w:name w:val="Lined - Accent 5"/>
    <w:basedOn w:val="80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5" w:customStyle="1">
    <w:name w:val="Lined - Accent 6"/>
    <w:basedOn w:val="80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6" w:customStyle="1">
    <w:name w:val="Bordered &amp; Lined - Accent"/>
    <w:basedOn w:val="80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7" w:customStyle="1">
    <w:name w:val="Bordered &amp; Lined - Accent 1"/>
    <w:basedOn w:val="80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38" w:customStyle="1">
    <w:name w:val="Bordered &amp; Lined - Accent 2"/>
    <w:basedOn w:val="80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9" w:customStyle="1">
    <w:name w:val="Bordered &amp; Lined - Accent 3"/>
    <w:basedOn w:val="80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0" w:customStyle="1">
    <w:name w:val="Bordered &amp; Lined - Accent 4"/>
    <w:basedOn w:val="80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1" w:customStyle="1">
    <w:name w:val="Bordered &amp; Lined - Accent 5"/>
    <w:basedOn w:val="80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42" w:customStyle="1">
    <w:name w:val="Bordered &amp; Lined - Accent 6"/>
    <w:basedOn w:val="80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3" w:customStyle="1">
    <w:name w:val="Bordered"/>
    <w:basedOn w:val="80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4" w:customStyle="1">
    <w:name w:val="Bordered - Accent 1"/>
    <w:basedOn w:val="805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45" w:customStyle="1">
    <w:name w:val="Bordered - Accent 2"/>
    <w:basedOn w:val="805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46" w:customStyle="1">
    <w:name w:val="Bordered - Accent 3"/>
    <w:basedOn w:val="805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47" w:customStyle="1">
    <w:name w:val="Bordered - Accent 4"/>
    <w:basedOn w:val="805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8" w:customStyle="1">
    <w:name w:val="Bordered - Accent 5"/>
    <w:basedOn w:val="80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49" w:customStyle="1">
    <w:name w:val="Bordered - Accent 6"/>
    <w:basedOn w:val="805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50" w:customStyle="1">
    <w:name w:val="Footnote Text Char"/>
    <w:uiPriority w:val="99"/>
    <w:rPr>
      <w:sz w:val="18"/>
    </w:rPr>
  </w:style>
  <w:style w:type="character" w:styleId="951" w:customStyle="1">
    <w:name w:val="Endnote Text Char"/>
    <w:uiPriority w:val="99"/>
    <w:rPr>
      <w:sz w:val="20"/>
    </w:rPr>
  </w:style>
  <w:style w:type="paragraph" w:styleId="952">
    <w:name w:val="toc 6"/>
    <w:basedOn w:val="794"/>
    <w:next w:val="794"/>
    <w:uiPriority w:val="39"/>
    <w:unhideWhenUsed/>
    <w:pPr>
      <w:ind w:left="1417"/>
      <w:spacing w:after="57"/>
    </w:pPr>
  </w:style>
  <w:style w:type="paragraph" w:styleId="953">
    <w:name w:val="toc 7"/>
    <w:basedOn w:val="794"/>
    <w:next w:val="794"/>
    <w:uiPriority w:val="39"/>
    <w:unhideWhenUsed/>
    <w:pPr>
      <w:ind w:left="1701"/>
      <w:spacing w:after="57"/>
    </w:pPr>
  </w:style>
  <w:style w:type="paragraph" w:styleId="954">
    <w:name w:val="toc 8"/>
    <w:basedOn w:val="794"/>
    <w:next w:val="794"/>
    <w:uiPriority w:val="39"/>
    <w:unhideWhenUsed/>
    <w:pPr>
      <w:ind w:left="1984"/>
      <w:spacing w:after="57"/>
    </w:pPr>
  </w:style>
  <w:style w:type="paragraph" w:styleId="955">
    <w:name w:val="table of figures"/>
    <w:basedOn w:val="794"/>
    <w:next w:val="794"/>
    <w:uiPriority w:val="99"/>
    <w:unhideWhenUsed/>
  </w:style>
  <w:style w:type="paragraph" w:styleId="956" w:customStyle="1">
    <w:name w:val="Название раздела инструкции"/>
    <w:basedOn w:val="794"/>
    <w:pPr>
      <w:jc w:val="center"/>
    </w:pPr>
    <w:rPr>
      <w:b/>
    </w:rPr>
  </w:style>
  <w:style w:type="paragraph" w:styleId="957" w:customStyle="1">
    <w:name w:val="Раздел положения"/>
    <w:basedOn w:val="794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58" w:customStyle="1">
    <w:name w:val="Подраздел раздела положения"/>
    <w:basedOn w:val="794"/>
    <w:pPr>
      <w:numPr>
        <w:ilvl w:val="1"/>
        <w:numId w:val="1"/>
      </w:numPr>
      <w:jc w:val="both"/>
      <w:spacing w:before="80" w:after="80"/>
    </w:pPr>
  </w:style>
  <w:style w:type="paragraph" w:styleId="959">
    <w:name w:val="footnote text"/>
    <w:basedOn w:val="794"/>
    <w:link w:val="1033"/>
    <w:uiPriority w:val="99"/>
    <w:rPr>
      <w:sz w:val="20"/>
      <w:szCs w:val="20"/>
    </w:rPr>
  </w:style>
  <w:style w:type="character" w:styleId="960">
    <w:name w:val="footnote reference"/>
    <w:uiPriority w:val="99"/>
    <w:rPr>
      <w:vertAlign w:val="superscript"/>
    </w:rPr>
  </w:style>
  <w:style w:type="paragraph" w:styleId="961" w:customStyle="1">
    <w:name w:val="Шапка 1"/>
    <w:basedOn w:val="794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62" w:customStyle="1">
    <w:name w:val="Шапка 2"/>
    <w:basedOn w:val="794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63" w:customStyle="1">
    <w:name w:val="Шапка 3"/>
    <w:basedOn w:val="794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64" w:customStyle="1">
    <w:name w:val="Название1"/>
    <w:basedOn w:val="794"/>
    <w:link w:val="1006"/>
    <w:uiPriority w:val="10"/>
    <w:qFormat/>
    <w:pPr>
      <w:jc w:val="center"/>
    </w:pPr>
    <w:rPr>
      <w:szCs w:val="20"/>
    </w:rPr>
  </w:style>
  <w:style w:type="paragraph" w:styleId="965">
    <w:name w:val="Header"/>
    <w:basedOn w:val="794"/>
    <w:link w:val="1050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66">
    <w:name w:val="Body Text Indent"/>
    <w:basedOn w:val="794"/>
    <w:link w:val="1078"/>
    <w:pPr>
      <w:ind w:left="360"/>
    </w:pPr>
    <w:rPr>
      <w:sz w:val="24"/>
      <w:szCs w:val="24"/>
    </w:rPr>
  </w:style>
  <w:style w:type="table" w:styleId="967">
    <w:name w:val="Table Grid"/>
    <w:basedOn w:val="805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8">
    <w:name w:val="Footer"/>
    <w:basedOn w:val="794"/>
    <w:link w:val="1062"/>
    <w:uiPriority w:val="99"/>
    <w:pPr>
      <w:tabs>
        <w:tab w:val="center" w:pos="4677" w:leader="none"/>
        <w:tab w:val="right" w:pos="9355" w:leader="none"/>
      </w:tabs>
    </w:pPr>
  </w:style>
  <w:style w:type="paragraph" w:styleId="969">
    <w:name w:val="Body Text"/>
    <w:basedOn w:val="794"/>
    <w:link w:val="1036"/>
    <w:pPr>
      <w:spacing w:after="120"/>
    </w:pPr>
  </w:style>
  <w:style w:type="paragraph" w:styleId="970">
    <w:name w:val="Body Text Indent 2"/>
    <w:basedOn w:val="794"/>
    <w:pPr>
      <w:ind w:left="283"/>
      <w:spacing w:after="120" w:line="480" w:lineRule="auto"/>
    </w:pPr>
  </w:style>
  <w:style w:type="paragraph" w:styleId="971">
    <w:name w:val="Body Text 3"/>
    <w:basedOn w:val="794"/>
    <w:pPr>
      <w:spacing w:after="120"/>
    </w:pPr>
    <w:rPr>
      <w:sz w:val="16"/>
      <w:szCs w:val="16"/>
    </w:rPr>
  </w:style>
  <w:style w:type="paragraph" w:styleId="972">
    <w:name w:val="Body Text Indent 3"/>
    <w:basedOn w:val="794"/>
    <w:pPr>
      <w:ind w:left="283"/>
      <w:spacing w:after="120"/>
    </w:pPr>
    <w:rPr>
      <w:sz w:val="16"/>
      <w:szCs w:val="16"/>
    </w:rPr>
  </w:style>
  <w:style w:type="paragraph" w:styleId="973">
    <w:name w:val="Body Text 2"/>
    <w:basedOn w:val="794"/>
    <w:pPr>
      <w:spacing w:after="120" w:line="480" w:lineRule="auto"/>
    </w:pPr>
  </w:style>
  <w:style w:type="paragraph" w:styleId="974">
    <w:name w:val="Block Text"/>
    <w:basedOn w:val="794"/>
    <w:pPr>
      <w:ind w:left="-567" w:right="-766"/>
      <w:jc w:val="center"/>
    </w:pPr>
    <w:rPr>
      <w:b/>
      <w:bCs/>
      <w:sz w:val="24"/>
      <w:szCs w:val="20"/>
    </w:rPr>
  </w:style>
  <w:style w:type="paragraph" w:styleId="975" w:customStyle="1">
    <w:name w:val="Подпункт"/>
    <w:basedOn w:val="794"/>
    <w:link w:val="103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76" w:customStyle="1">
    <w:name w:val="Пункт2"/>
    <w:basedOn w:val="794"/>
    <w:link w:val="105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77">
    <w:name w:val="page number"/>
    <w:basedOn w:val="804"/>
  </w:style>
  <w:style w:type="paragraph" w:styleId="978">
    <w:name w:val="toc 1"/>
    <w:basedOn w:val="794"/>
    <w:next w:val="794"/>
    <w:uiPriority w:val="3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979">
    <w:name w:val="toc 3"/>
    <w:basedOn w:val="794"/>
    <w:next w:val="794"/>
    <w:uiPriority w:val="39"/>
    <w:pPr>
      <w:ind w:left="560"/>
    </w:pPr>
    <w:rPr>
      <w:sz w:val="24"/>
    </w:rPr>
  </w:style>
  <w:style w:type="character" w:styleId="980">
    <w:name w:val="Hyperlink"/>
    <w:uiPriority w:val="99"/>
    <w:rPr>
      <w:color w:val="0000ff"/>
      <w:u w:val="single"/>
    </w:rPr>
  </w:style>
  <w:style w:type="paragraph" w:styleId="981" w:customStyle="1">
    <w:name w:val="Раздел регламента"/>
    <w:basedOn w:val="794"/>
  </w:style>
  <w:style w:type="paragraph" w:styleId="982" w:customStyle="1">
    <w:name w:val="Приложение к регламенту"/>
    <w:basedOn w:val="794"/>
    <w:pPr>
      <w:jc w:val="right"/>
    </w:pPr>
  </w:style>
  <w:style w:type="paragraph" w:styleId="983">
    <w:name w:val="toc 2"/>
    <w:basedOn w:val="794"/>
    <w:next w:val="794"/>
    <w:uiPriority w:val="3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984">
    <w:name w:val="Balloon Text"/>
    <w:basedOn w:val="794"/>
    <w:link w:val="1064"/>
    <w:semiHidden/>
    <w:rPr>
      <w:rFonts w:ascii="Tahoma" w:hAnsi="Tahoma" w:cs="Tahoma"/>
      <w:sz w:val="16"/>
      <w:szCs w:val="16"/>
    </w:rPr>
  </w:style>
  <w:style w:type="character" w:styleId="985">
    <w:name w:val="annotation reference"/>
    <w:rPr>
      <w:sz w:val="16"/>
      <w:szCs w:val="16"/>
    </w:rPr>
  </w:style>
  <w:style w:type="paragraph" w:styleId="986">
    <w:name w:val="annotation text"/>
    <w:basedOn w:val="794"/>
    <w:link w:val="1051"/>
    <w:rPr>
      <w:sz w:val="20"/>
      <w:szCs w:val="20"/>
    </w:rPr>
  </w:style>
  <w:style w:type="paragraph" w:styleId="987">
    <w:name w:val="annotation subject"/>
    <w:basedOn w:val="986"/>
    <w:next w:val="986"/>
    <w:link w:val="1077"/>
    <w:semiHidden/>
    <w:rPr>
      <w:b/>
      <w:bCs/>
    </w:rPr>
  </w:style>
  <w:style w:type="paragraph" w:styleId="988" w:customStyle="1">
    <w:name w:val="Обычный (веб)1"/>
    <w:basedOn w:val="794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89">
    <w:name w:val="toc 9"/>
    <w:basedOn w:val="794"/>
    <w:next w:val="794"/>
    <w:semiHidden/>
    <w:pPr>
      <w:ind w:left="2240"/>
    </w:pPr>
  </w:style>
  <w:style w:type="paragraph" w:styleId="990">
    <w:name w:val="toc 5"/>
    <w:basedOn w:val="794"/>
    <w:next w:val="794"/>
    <w:semiHidden/>
    <w:pPr>
      <w:ind w:left="1120"/>
    </w:pPr>
  </w:style>
  <w:style w:type="paragraph" w:styleId="991">
    <w:name w:val="toc 4"/>
    <w:basedOn w:val="794"/>
    <w:next w:val="794"/>
    <w:uiPriority w:val="39"/>
    <w:pPr>
      <w:ind w:left="840"/>
    </w:pPr>
  </w:style>
  <w:style w:type="paragraph" w:styleId="992" w:customStyle="1">
    <w:name w:val="Раздел положения 2"/>
    <w:basedOn w:val="794"/>
    <w:pPr>
      <w:jc w:val="both"/>
      <w:pageBreakBefore/>
      <w:outlineLvl w:val="0"/>
    </w:pPr>
    <w:rPr>
      <w:b/>
    </w:rPr>
  </w:style>
  <w:style w:type="character" w:styleId="993">
    <w:name w:val="Strong"/>
    <w:uiPriority w:val="22"/>
    <w:qFormat/>
    <w:rPr>
      <w:b/>
      <w:bCs/>
    </w:rPr>
  </w:style>
  <w:style w:type="character" w:styleId="994" w:customStyle="1">
    <w:name w:val="Заголовок 6 Знак"/>
    <w:link w:val="800"/>
    <w:uiPriority w:val="9"/>
    <w:rPr>
      <w:rFonts w:ascii="Cambria" w:hAnsi="Cambria"/>
      <w:i/>
      <w:iCs/>
      <w:color w:val="243f60"/>
    </w:rPr>
  </w:style>
  <w:style w:type="character" w:styleId="995" w:customStyle="1">
    <w:name w:val="Заголовок 7 Знак"/>
    <w:link w:val="801"/>
    <w:uiPriority w:val="9"/>
    <w:rPr>
      <w:rFonts w:ascii="Cambria" w:hAnsi="Cambria"/>
      <w:i/>
      <w:iCs/>
      <w:color w:val="404040"/>
    </w:rPr>
  </w:style>
  <w:style w:type="character" w:styleId="996" w:customStyle="1">
    <w:name w:val="Заголовок 8 Знак"/>
    <w:link w:val="802"/>
    <w:uiPriority w:val="9"/>
    <w:rPr>
      <w:rFonts w:ascii="Cambria" w:hAnsi="Cambria"/>
      <w:color w:val="4f81bd"/>
    </w:rPr>
  </w:style>
  <w:style w:type="character" w:styleId="997" w:customStyle="1">
    <w:name w:val="Заголовок 1 Знак"/>
    <w:link w:val="795"/>
    <w:uiPriority w:val="9"/>
    <w:rPr>
      <w:rFonts w:eastAsia="Calibri"/>
      <w:b/>
      <w:sz w:val="28"/>
      <w:szCs w:val="28"/>
    </w:rPr>
  </w:style>
  <w:style w:type="paragraph" w:styleId="998" w:customStyle="1">
    <w:name w:val="Знак Знак Знак Знак Знак Знак Знак Знак Знак"/>
    <w:basedOn w:val="79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99" w:customStyle="1">
    <w:name w:val="Заголовок 2 Знак"/>
    <w:link w:val="796"/>
    <w:uiPriority w:val="9"/>
    <w:rPr>
      <w:rFonts w:eastAsia="Calibri"/>
      <w:b/>
      <w:bCs/>
      <w:sz w:val="24"/>
      <w:szCs w:val="24"/>
    </w:rPr>
  </w:style>
  <w:style w:type="character" w:styleId="1000" w:customStyle="1">
    <w:name w:val="Заголовок 3 Знак"/>
    <w:link w:val="797"/>
    <w:uiPriority w:val="9"/>
    <w:rPr>
      <w:rFonts w:eastAsia="Calibri"/>
      <w:b/>
      <w:sz w:val="24"/>
      <w:szCs w:val="24"/>
    </w:rPr>
  </w:style>
  <w:style w:type="character" w:styleId="1001" w:customStyle="1">
    <w:name w:val="Заголовок 4 Знак"/>
    <w:link w:val="798"/>
    <w:uiPriority w:val="9"/>
    <w:rPr>
      <w:rFonts w:eastAsia="Calibri"/>
      <w:b/>
      <w:bCs/>
      <w:sz w:val="24"/>
      <w:szCs w:val="24"/>
    </w:rPr>
  </w:style>
  <w:style w:type="character" w:styleId="1002" w:customStyle="1">
    <w:name w:val="Заголовок 5 Знак"/>
    <w:link w:val="799"/>
    <w:uiPriority w:val="9"/>
    <w:rPr>
      <w:b/>
      <w:bCs/>
      <w:i/>
      <w:iCs/>
      <w:sz w:val="26"/>
      <w:szCs w:val="26"/>
    </w:rPr>
  </w:style>
  <w:style w:type="character" w:styleId="1003" w:customStyle="1">
    <w:name w:val="Заголовок 9 Знак"/>
    <w:link w:val="803"/>
    <w:uiPriority w:val="9"/>
    <w:rPr>
      <w:rFonts w:ascii="Arial" w:hAnsi="Arial" w:cs="Arial"/>
      <w:sz w:val="22"/>
      <w:szCs w:val="22"/>
    </w:rPr>
  </w:style>
  <w:style w:type="paragraph" w:styleId="1004">
    <w:name w:val="No Spacing"/>
    <w:basedOn w:val="79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05">
    <w:name w:val="Caption"/>
    <w:basedOn w:val="794"/>
    <w:next w:val="794"/>
    <w:link w:val="82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06" w:customStyle="1">
    <w:name w:val="Название Знак"/>
    <w:link w:val="964"/>
    <w:uiPriority w:val="10"/>
    <w:rPr>
      <w:sz w:val="28"/>
    </w:rPr>
  </w:style>
  <w:style w:type="paragraph" w:styleId="1007">
    <w:name w:val="Subtitle"/>
    <w:basedOn w:val="794"/>
    <w:next w:val="794"/>
    <w:link w:val="100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8" w:customStyle="1">
    <w:name w:val="Подзаголовок Знак"/>
    <w:link w:val="100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9">
    <w:name w:val="Emphasis"/>
    <w:uiPriority w:val="20"/>
    <w:qFormat/>
    <w:rPr>
      <w:i/>
      <w:iCs/>
    </w:rPr>
  </w:style>
  <w:style w:type="paragraph" w:styleId="1010">
    <w:name w:val="List Paragraph"/>
    <w:basedOn w:val="794"/>
    <w:link w:val="104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11">
    <w:name w:val="Quote"/>
    <w:basedOn w:val="794"/>
    <w:next w:val="794"/>
    <w:link w:val="101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12" w:customStyle="1">
    <w:name w:val="Цитата 2 Знак"/>
    <w:link w:val="1011"/>
    <w:uiPriority w:val="29"/>
    <w:rPr>
      <w:rFonts w:ascii="Calibri" w:hAnsi="Calibri" w:eastAsia="Calibri"/>
      <w:i/>
      <w:iCs/>
      <w:color w:val="000000"/>
    </w:rPr>
  </w:style>
  <w:style w:type="paragraph" w:styleId="1013">
    <w:name w:val="Intense Quote"/>
    <w:basedOn w:val="794"/>
    <w:next w:val="794"/>
    <w:link w:val="101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14" w:customStyle="1">
    <w:name w:val="Выделенная цитата Знак"/>
    <w:link w:val="1013"/>
    <w:uiPriority w:val="30"/>
    <w:rPr>
      <w:rFonts w:ascii="Calibri" w:hAnsi="Calibri" w:eastAsia="Calibri"/>
      <w:b/>
      <w:bCs/>
      <w:i/>
      <w:iCs/>
      <w:color w:val="4f81bd"/>
    </w:rPr>
  </w:style>
  <w:style w:type="character" w:styleId="1015">
    <w:name w:val="Subtle Emphasis"/>
    <w:uiPriority w:val="19"/>
    <w:qFormat/>
    <w:rPr>
      <w:i/>
      <w:iCs/>
      <w:color w:val="808080"/>
    </w:rPr>
  </w:style>
  <w:style w:type="character" w:styleId="1016">
    <w:name w:val="Intense Emphasis"/>
    <w:uiPriority w:val="21"/>
    <w:qFormat/>
    <w:rPr>
      <w:b/>
      <w:bCs/>
      <w:i/>
      <w:iCs/>
      <w:color w:val="4f81bd"/>
    </w:rPr>
  </w:style>
  <w:style w:type="character" w:styleId="1017">
    <w:name w:val="Subtle Reference"/>
    <w:uiPriority w:val="31"/>
    <w:qFormat/>
    <w:rPr>
      <w:smallCaps/>
      <w:color w:val="c0504d"/>
      <w:u w:val="single"/>
    </w:rPr>
  </w:style>
  <w:style w:type="character" w:styleId="101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9">
    <w:name w:val="Book Title"/>
    <w:uiPriority w:val="33"/>
    <w:qFormat/>
    <w:rPr>
      <w:b/>
      <w:bCs/>
      <w:smallCaps/>
      <w:spacing w:val="5"/>
    </w:rPr>
  </w:style>
  <w:style w:type="paragraph" w:styleId="1020">
    <w:name w:val="TOC Heading"/>
    <w:basedOn w:val="795"/>
    <w:next w:val="794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21">
    <w:name w:val="E-mail Signature"/>
    <w:basedOn w:val="794"/>
    <w:link w:val="1022"/>
    <w:uiPriority w:val="99"/>
    <w:unhideWhenUsed/>
    <w:rPr>
      <w:rFonts w:eastAsia="Calibri"/>
      <w:sz w:val="24"/>
      <w:szCs w:val="24"/>
    </w:rPr>
  </w:style>
  <w:style w:type="character" w:styleId="1022" w:customStyle="1">
    <w:name w:val="Электронная подпись Знак"/>
    <w:link w:val="1021"/>
    <w:uiPriority w:val="99"/>
    <w:rPr>
      <w:rFonts w:eastAsia="Calibri"/>
      <w:sz w:val="24"/>
      <w:szCs w:val="24"/>
    </w:rPr>
  </w:style>
  <w:style w:type="paragraph" w:styleId="1023" w:customStyle="1">
    <w:name w:val="Знак"/>
    <w:basedOn w:val="79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4" w:customStyle="1">
    <w:name w:val="Нумерованный список ур3"/>
    <w:basedOn w:val="794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25" w:customStyle="1">
    <w:name w:val="Нумерованный список 1"/>
    <w:basedOn w:val="794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6" w:customStyle="1">
    <w:name w:val="Нумерованный список ур2"/>
    <w:basedOn w:val="794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7">
    <w:name w:val="Revision"/>
    <w:hidden/>
    <w:uiPriority w:val="99"/>
    <w:semiHidden/>
    <w:rPr>
      <w:rFonts w:eastAsia="Calibri"/>
      <w:sz w:val="24"/>
      <w:szCs w:val="24"/>
    </w:rPr>
  </w:style>
  <w:style w:type="paragraph" w:styleId="1028" w:customStyle="1">
    <w:name w:val="ConsPlusNormal"/>
    <w:link w:val="1085"/>
    <w:pPr>
      <w:ind w:firstLine="720"/>
      <w:widowControl w:val="off"/>
    </w:pPr>
    <w:rPr>
      <w:rFonts w:ascii="Arial" w:hAnsi="Arial" w:cs="Arial"/>
    </w:rPr>
  </w:style>
  <w:style w:type="paragraph" w:styleId="1029" w:customStyle="1">
    <w:name w:val="Знак Знак3 Знак Знак"/>
    <w:basedOn w:val="79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30" w:customStyle="1">
    <w:name w:val="Пункт"/>
    <w:basedOn w:val="794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31" w:customStyle="1">
    <w:name w:val="Подпункт Знак1"/>
    <w:link w:val="975"/>
    <w:rPr>
      <w:sz w:val="28"/>
    </w:rPr>
  </w:style>
  <w:style w:type="paragraph" w:styleId="1032" w:customStyle="1">
    <w:name w:val="Абзац списка1"/>
    <w:basedOn w:val="794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33" w:customStyle="1">
    <w:name w:val="Текст сноски Знак"/>
    <w:link w:val="959"/>
    <w:uiPriority w:val="99"/>
  </w:style>
  <w:style w:type="numbering" w:styleId="1034" w:customStyle="1">
    <w:name w:val="Стиль1"/>
    <w:uiPriority w:val="99"/>
    <w:pPr>
      <w:numPr>
        <w:ilvl w:val="0"/>
        <w:numId w:val="3"/>
      </w:numPr>
    </w:pPr>
  </w:style>
  <w:style w:type="paragraph" w:styleId="1035" w:customStyle="1">
    <w:name w:val="Таблица"/>
    <w:basedOn w:val="79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36" w:customStyle="1">
    <w:name w:val="Основной текст Знак"/>
    <w:link w:val="969"/>
    <w:rPr>
      <w:sz w:val="28"/>
      <w:szCs w:val="28"/>
    </w:rPr>
  </w:style>
  <w:style w:type="character" w:styleId="1037" w:customStyle="1">
    <w:name w:val="blk"/>
  </w:style>
  <w:style w:type="numbering" w:styleId="1038" w:customStyle="1">
    <w:name w:val="Стиль2"/>
    <w:uiPriority w:val="99"/>
    <w:pPr>
      <w:numPr>
        <w:ilvl w:val="0"/>
        <w:numId w:val="5"/>
      </w:numPr>
    </w:pPr>
  </w:style>
  <w:style w:type="paragraph" w:styleId="1039" w:customStyle="1">
    <w:name w:val="Таблица шапка"/>
    <w:basedOn w:val="794"/>
    <w:pPr>
      <w:ind w:left="57" w:right="57"/>
      <w:keepNext/>
      <w:spacing w:before="40" w:after="40"/>
    </w:pPr>
    <w:rPr>
      <w:sz w:val="22"/>
      <w:szCs w:val="26"/>
    </w:rPr>
  </w:style>
  <w:style w:type="character" w:styleId="1040" w:customStyle="1">
    <w:name w:val="Абзац списка Знак"/>
    <w:link w:val="1010"/>
    <w:uiPriority w:val="34"/>
    <w:qFormat/>
    <w:rPr>
      <w:rFonts w:eastAsia="Calibri"/>
      <w:sz w:val="24"/>
      <w:szCs w:val="24"/>
    </w:rPr>
  </w:style>
  <w:style w:type="character" w:styleId="1041" w:customStyle="1">
    <w:name w:val="комментарий"/>
    <w:rPr>
      <w:b/>
      <w:i/>
      <w:shd w:val="clear" w:color="auto" w:fill="ffff99"/>
    </w:rPr>
  </w:style>
  <w:style w:type="paragraph" w:styleId="1042" w:customStyle="1">
    <w:name w:val="Подподпункт"/>
    <w:basedOn w:val="975"/>
    <w:link w:val="104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43" w:customStyle="1">
    <w:name w:val="Подподпункт Знак"/>
    <w:link w:val="1042"/>
    <w:rPr>
      <w:sz w:val="26"/>
      <w:szCs w:val="26"/>
    </w:rPr>
  </w:style>
  <w:style w:type="paragraph" w:styleId="1044" w:customStyle="1">
    <w:name w:val="УРОВЕНЬ_(а)"/>
    <w:basedOn w:val="101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45" w:customStyle="1">
    <w:name w:val="УРОВЕНЬ_-"/>
    <w:basedOn w:val="101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46" w:customStyle="1">
    <w:name w:val="УРОВЕНЬ_Абзац_тип2"/>
    <w:basedOn w:val="101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7" w:customStyle="1">
    <w:name w:val="УРОВЕНЬ_Абзац_тип3"/>
    <w:basedOn w:val="1010"/>
    <w:link w:val="104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8" w:customStyle="1">
    <w:name w:val="УРОВЕНЬ_Подпись"/>
    <w:basedOn w:val="101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49" w:customStyle="1">
    <w:name w:val="УРОВЕНЬ_Абзац_тип3 Знак"/>
    <w:link w:val="1047"/>
    <w:rPr>
      <w:rFonts w:eastAsia="Calibri"/>
      <w:sz w:val="26"/>
      <w:szCs w:val="28"/>
      <w:lang w:eastAsia="en-US"/>
    </w:rPr>
  </w:style>
  <w:style w:type="character" w:styleId="1050" w:customStyle="1">
    <w:name w:val="Верхний колонтитул Знак"/>
    <w:link w:val="965"/>
    <w:uiPriority w:val="99"/>
    <w:rPr>
      <w:sz w:val="24"/>
      <w:szCs w:val="24"/>
    </w:rPr>
  </w:style>
  <w:style w:type="character" w:styleId="1051" w:customStyle="1">
    <w:name w:val="Текст примечания Знак"/>
    <w:link w:val="986"/>
  </w:style>
  <w:style w:type="paragraph" w:styleId="1052" w:customStyle="1">
    <w:name w:val="Стиль Заголовок 1 + по ширине"/>
    <w:basedOn w:val="795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53">
    <w:name w:val="endnote text"/>
    <w:basedOn w:val="794"/>
    <w:link w:val="1054"/>
    <w:rPr>
      <w:sz w:val="20"/>
      <w:szCs w:val="20"/>
    </w:rPr>
  </w:style>
  <w:style w:type="character" w:styleId="1054" w:customStyle="1">
    <w:name w:val="Текст концевой сноски Знак"/>
    <w:basedOn w:val="804"/>
    <w:link w:val="1053"/>
  </w:style>
  <w:style w:type="character" w:styleId="1055">
    <w:name w:val="endnote reference"/>
    <w:basedOn w:val="804"/>
    <w:rPr>
      <w:vertAlign w:val="superscript"/>
    </w:rPr>
  </w:style>
  <w:style w:type="paragraph" w:styleId="1056" w:customStyle="1">
    <w:name w:val="Заголовок 2 КВВ"/>
    <w:basedOn w:val="794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57" w:customStyle="1">
    <w:name w:val="Пункт2 Знак"/>
    <w:link w:val="976"/>
    <w:rPr>
      <w:b/>
      <w:sz w:val="28"/>
    </w:rPr>
  </w:style>
  <w:style w:type="paragraph" w:styleId="1058" w:customStyle="1">
    <w:name w:val="Таблица текст"/>
    <w:basedOn w:val="794"/>
    <w:pPr>
      <w:ind w:left="57" w:right="57"/>
      <w:spacing w:before="40" w:after="40"/>
    </w:pPr>
    <w:rPr>
      <w:sz w:val="24"/>
      <w:szCs w:val="26"/>
    </w:rPr>
  </w:style>
  <w:style w:type="paragraph" w:styleId="1059">
    <w:name w:val="Normal (Web)"/>
    <w:basedOn w:val="79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60" w:customStyle="1">
    <w:name w:val="УРОВЕНЬ_1."/>
    <w:basedOn w:val="1010"/>
    <w:link w:val="106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61" w:customStyle="1">
    <w:name w:val="УРОВЕНЬ_1. Знак"/>
    <w:link w:val="1060"/>
    <w:rPr>
      <w:rFonts w:eastAsia="Calibri"/>
      <w:caps/>
      <w:sz w:val="28"/>
      <w:szCs w:val="28"/>
      <w:lang w:eastAsia="en-US"/>
    </w:rPr>
  </w:style>
  <w:style w:type="character" w:styleId="1062" w:customStyle="1">
    <w:name w:val="Нижний колонтитул Знак"/>
    <w:basedOn w:val="804"/>
    <w:link w:val="968"/>
    <w:uiPriority w:val="99"/>
    <w:rPr>
      <w:sz w:val="28"/>
      <w:szCs w:val="28"/>
    </w:rPr>
  </w:style>
  <w:style w:type="numbering" w:styleId="1063" w:customStyle="1">
    <w:name w:val="Нет списка1"/>
    <w:next w:val="806"/>
    <w:uiPriority w:val="99"/>
    <w:semiHidden/>
    <w:unhideWhenUsed/>
  </w:style>
  <w:style w:type="character" w:styleId="1064" w:customStyle="1">
    <w:name w:val="Текст выноски Знак"/>
    <w:basedOn w:val="804"/>
    <w:link w:val="984"/>
    <w:semiHidden/>
    <w:rPr>
      <w:rFonts w:ascii="Tahoma" w:hAnsi="Tahoma" w:cs="Tahoma"/>
      <w:sz w:val="16"/>
      <w:szCs w:val="16"/>
    </w:rPr>
  </w:style>
  <w:style w:type="table" w:styleId="1065" w:customStyle="1">
    <w:name w:val="Сетка таблицы1"/>
    <w:basedOn w:val="805"/>
    <w:next w:val="967"/>
    <w:uiPriority w:val="39"/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66" w:customStyle="1">
    <w:name w:val="Обычный+ без отступа"/>
    <w:basedOn w:val="794"/>
    <w:pPr>
      <w:jc w:val="both"/>
      <w:spacing w:before="120" w:line="360" w:lineRule="auto"/>
    </w:pPr>
    <w:rPr>
      <w:rFonts w:eastAsia="MS Mincho"/>
    </w:rPr>
  </w:style>
  <w:style w:type="paragraph" w:styleId="1067" w:customStyle="1">
    <w:name w:val="Текст таблицы"/>
    <w:basedOn w:val="794"/>
    <w:pPr>
      <w:ind w:left="57" w:right="57"/>
      <w:spacing w:before="40" w:after="40"/>
    </w:pPr>
    <w:rPr>
      <w:sz w:val="24"/>
      <w:szCs w:val="24"/>
    </w:rPr>
  </w:style>
  <w:style w:type="paragraph" w:styleId="1068" w:customStyle="1">
    <w:name w:val="Пункт Знак"/>
    <w:basedOn w:val="794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069" w:customStyle="1">
    <w:name w:val="Подподподпункт"/>
    <w:basedOn w:val="794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070" w:customStyle="1">
    <w:name w:val="Пункт1"/>
    <w:basedOn w:val="794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  <w:style w:type="paragraph" w:styleId="1071" w:customStyle="1">
    <w:name w:val="Пункт_3"/>
    <w:basedOn w:val="794"/>
    <w:uiPriority w:val="99"/>
    <w:pPr>
      <w:ind w:left="1134" w:hanging="1133"/>
      <w:jc w:val="both"/>
      <w:spacing w:line="360" w:lineRule="auto"/>
      <w:tabs>
        <w:tab w:val="num" w:pos="1134" w:leader="none"/>
      </w:tabs>
    </w:pPr>
    <w:rPr>
      <w:szCs w:val="20"/>
    </w:rPr>
  </w:style>
  <w:style w:type="character" w:styleId="1072" w:customStyle="1">
    <w:name w:val="apple-style-span"/>
    <w:basedOn w:val="804"/>
  </w:style>
  <w:style w:type="character" w:styleId="1073" w:customStyle="1">
    <w:name w:val="apple-converted-space"/>
    <w:basedOn w:val="804"/>
  </w:style>
  <w:style w:type="character" w:styleId="1074">
    <w:name w:val="line number"/>
    <w:basedOn w:val="804"/>
    <w:uiPriority w:val="99"/>
    <w:semiHidden/>
    <w:unhideWhenUsed/>
  </w:style>
  <w:style w:type="paragraph" w:styleId="1075">
    <w:name w:val="Document Map"/>
    <w:basedOn w:val="794"/>
    <w:link w:val="1076"/>
    <w:uiPriority w:val="99"/>
    <w:semiHidden/>
    <w:unhideWhenUsed/>
    <w:rPr>
      <w:rFonts w:ascii="Tahoma" w:hAnsi="Tahoma" w:cs="Tahoma"/>
      <w:sz w:val="16"/>
      <w:szCs w:val="16"/>
    </w:rPr>
  </w:style>
  <w:style w:type="character" w:styleId="1076" w:customStyle="1">
    <w:name w:val="Схема документа Знак"/>
    <w:basedOn w:val="804"/>
    <w:link w:val="1075"/>
    <w:uiPriority w:val="99"/>
    <w:semiHidden/>
    <w:rPr>
      <w:rFonts w:ascii="Tahoma" w:hAnsi="Tahoma" w:cs="Tahoma"/>
      <w:sz w:val="16"/>
      <w:szCs w:val="16"/>
    </w:rPr>
  </w:style>
  <w:style w:type="character" w:styleId="1077" w:customStyle="1">
    <w:name w:val="Тема примечания Знак"/>
    <w:basedOn w:val="1051"/>
    <w:link w:val="987"/>
    <w:semiHidden/>
    <w:rPr>
      <w:b/>
      <w:bCs/>
    </w:rPr>
  </w:style>
  <w:style w:type="character" w:styleId="1078" w:customStyle="1">
    <w:name w:val="Основной текст с отступом Знак"/>
    <w:basedOn w:val="804"/>
    <w:link w:val="966"/>
    <w:rPr>
      <w:sz w:val="24"/>
      <w:szCs w:val="24"/>
    </w:rPr>
  </w:style>
  <w:style w:type="paragraph" w:styleId="1079" w:customStyle="1">
    <w:name w:val="Знак Знак"/>
    <w:basedOn w:val="79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80">
    <w:name w:val="FollowedHyperlink"/>
    <w:uiPriority w:val="99"/>
    <w:semiHidden/>
    <w:unhideWhenUsed/>
    <w:rPr>
      <w:color w:val="954f72"/>
      <w:u w:val="single"/>
    </w:rPr>
  </w:style>
  <w:style w:type="character" w:styleId="1081" w:customStyle="1">
    <w:name w:val="Основной текст (6)_"/>
    <w:basedOn w:val="804"/>
    <w:link w:val="1082"/>
    <w:rPr>
      <w:shd w:val="clear" w:color="auto" w:fill="ffffff"/>
    </w:rPr>
  </w:style>
  <w:style w:type="paragraph" w:styleId="1082" w:customStyle="1">
    <w:name w:val="Основной текст (6)"/>
    <w:basedOn w:val="794"/>
    <w:link w:val="1081"/>
    <w:pPr>
      <w:ind w:firstLine="720"/>
      <w:jc w:val="both"/>
      <w:shd w:val="clear" w:color="auto" w:fill="ffffff"/>
      <w:widowControl w:val="off"/>
    </w:pPr>
    <w:rPr>
      <w:sz w:val="20"/>
      <w:szCs w:val="20"/>
    </w:rPr>
  </w:style>
  <w:style w:type="character" w:styleId="1083" w:customStyle="1">
    <w:name w:val="Колонтитул_"/>
    <w:basedOn w:val="804"/>
    <w:link w:val="1084"/>
    <w:rPr>
      <w:shd w:val="clear" w:color="auto" w:fill="ffffff"/>
    </w:rPr>
  </w:style>
  <w:style w:type="paragraph" w:styleId="1084" w:customStyle="1">
    <w:name w:val="Колонтитул"/>
    <w:basedOn w:val="794"/>
    <w:link w:val="1083"/>
    <w:pPr>
      <w:shd w:val="clear" w:color="auto" w:fill="ffffff"/>
      <w:widowControl w:val="off"/>
    </w:pPr>
    <w:rPr>
      <w:sz w:val="20"/>
      <w:szCs w:val="20"/>
    </w:rPr>
  </w:style>
  <w:style w:type="character" w:styleId="1085" w:customStyle="1">
    <w:name w:val="ConsPlusNormal Знак"/>
    <w:link w:val="1028"/>
    <w:rPr>
      <w:rFonts w:ascii="Arial" w:hAnsi="Arial" w:cs="Arial"/>
    </w:rPr>
  </w:style>
  <w:style w:type="paragraph" w:styleId="1086" w:customStyle="1">
    <w:name w:val="Table List Paragraph"/>
    <w:basedOn w:val="794"/>
    <w:qFormat/>
    <w:pPr>
      <w:numPr>
        <w:ilvl w:val="0"/>
        <w:numId w:val="13"/>
      </w:numPr>
      <w:jc w:val="both"/>
      <w:tabs>
        <w:tab w:val="num" w:pos="360" w:leader="none"/>
      </w:tabs>
    </w:pPr>
    <w:rPr>
      <w:sz w:val="24"/>
      <w:szCs w:val="24"/>
    </w:rPr>
  </w:style>
  <w:style w:type="character" w:styleId="1087" w:customStyle="1">
    <w:name w:val="Абзац списка Знак1"/>
    <w:basedOn w:val="804"/>
    <w:uiPriority w:val="34"/>
    <w:rPr>
      <w:rFonts w:ascii="Calibri" w:hAnsi="Calibri"/>
      <w:sz w:val="22"/>
    </w:rPr>
  </w:style>
  <w:style w:type="character" w:styleId="1088" w:customStyle="1">
    <w:name w:val="docdata"/>
    <w:basedOn w:val="80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FF12D-55D0-41DC-8609-5FA25475E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dolzhenko_ms</cp:lastModifiedBy>
  <cp:revision>89</cp:revision>
  <dcterms:created xsi:type="dcterms:W3CDTF">2023-01-09T01:32:00Z</dcterms:created>
  <dcterms:modified xsi:type="dcterms:W3CDTF">2026-02-16T06:22:22Z</dcterms:modified>
</cp:coreProperties>
</file>